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b w:val="1"/>
          <w:bCs w:val="1"/>
        </w:rPr>
      </w:pPr>
      <w:r>
        <w:rPr>
          <w:b w:val="1"/>
          <w:bCs w:val="1"/>
        </w:rPr>
        <w:t>ALGEMENE VOORWAARDEN</w:t>
      </w:r>
      <w:r>
        <w:t xml:space="preserve"> van Nagelstudio </w:t>
      </w:r>
      <w:r>
        <w:rPr>
          <w:b w:val="1"/>
          <w:bCs w:val="1"/>
        </w:rPr>
        <w:t>KNAP-LAB</w:t>
      </w:r>
    </w:p>
    <w:p>
      <w:pPr>
        <w:rPr>
          <w:b w:val="1"/>
          <w:bCs w:val="1"/>
        </w:rPr>
      </w:pPr>
    </w:p>
    <w:p>
      <w:pPr>
        <w:rPr>
          <w:b w:val="1"/>
          <w:bCs w:val="1"/>
        </w:rPr>
      </w:pPr>
      <w:r>
        <w:rPr>
          <w:b w:val="1"/>
          <w:bCs w:val="1"/>
        </w:rPr>
        <w:t xml:space="preserve">Artikel 1  </w:t>
        <w:tab/>
        <w:t>Definities</w:t>
      </w:r>
    </w:p>
    <w:p>
      <w:r>
        <w:t xml:space="preserve">1.1 </w:t>
      </w:r>
    </w:p>
    <w:p>
      <w:r>
        <w:t xml:space="preserve">Knap-Lab: </w:t>
        <w:tab/>
        <w:t>de onderneming die nagelbehandelingen en aanverwante diensten aanbiedt, gevestigd te</w:t>
      </w:r>
      <w:r>
        <w:rPr>
          <w:rtl w:val="0"/>
          <w:lang w:val="nl-NL" w:bidi="nl-NL" w:eastAsia="nl-NL"/>
        </w:rPr>
        <w:t xml:space="preserve"> </w:t>
      </w:r>
      <w:r>
        <w:t xml:space="preserve"> Oldenzaal aan de</w:t>
      </w:r>
      <w:r>
        <w:rPr>
          <w:rtl w:val="0"/>
          <w:lang w:val="nl-NL" w:bidi="nl-NL" w:eastAsia="nl-NL"/>
        </w:rPr>
        <w:t xml:space="preserve"> H</w:t>
      </w:r>
      <w:r>
        <w:rPr>
          <w:rtl w:val="0"/>
          <w:lang w:val="nl-NL" w:bidi="nl-NL" w:eastAsia="nl-NL"/>
        </w:rPr>
        <w:t>engelosestraat</w:t>
      </w:r>
      <w:r>
        <w:rPr>
          <w:rtl w:val="0"/>
          <w:lang w:val="nl-NL" w:bidi="nl-NL" w:eastAsia="nl-NL"/>
        </w:rPr>
        <w:t xml:space="preserve"> </w:t>
      </w:r>
      <w:r>
        <w:t>n</w:t>
      </w:r>
      <w:r>
        <w:rPr>
          <w:rtl w:val="0"/>
          <w:lang w:val="nl-NL" w:bidi="nl-NL" w:eastAsia="nl-NL"/>
        </w:rPr>
        <w:t>o 10</w:t>
      </w:r>
      <w:r>
        <w:t>., verder te noemen “</w:t>
      </w:r>
      <w:r>
        <w:rPr>
          <w:i w:val="1"/>
          <w:iCs w:val="1"/>
        </w:rPr>
        <w:t>Knap-Lab</w:t>
      </w:r>
      <w:r>
        <w:t>”.</w:t>
      </w:r>
    </w:p>
    <w:p>
      <w:r>
        <w:t xml:space="preserve">1.2 </w:t>
      </w:r>
    </w:p>
    <w:p>
      <w:r>
        <w:t xml:space="preserve">Klant: </w:t>
        <w:tab/>
        <w:t xml:space="preserve">de natuurlijke persoon die gebruik maakt van de diensten van Knap-Lab en daarbij niet handelt in de uitoefening van een beroep of bedrijf. </w:t>
      </w:r>
    </w:p>
    <w:p>
      <w:r>
        <w:t xml:space="preserve">1.3 </w:t>
      </w:r>
    </w:p>
    <w:p>
      <w:r>
        <w:t>Behandeling: alle diensten op het gebied van nagelverzorging, waaronder (maar niet beperkt tot) manicure, gelnagels, BIAB, nail Art en herstelwerkzaamheden.</w:t>
      </w:r>
    </w:p>
    <w:p/>
    <w:p>
      <w:pPr>
        <w:rPr>
          <w:b w:val="1"/>
          <w:bCs w:val="1"/>
        </w:rPr>
      </w:pPr>
      <w:r>
        <w:rPr>
          <w:b w:val="1"/>
          <w:bCs w:val="1"/>
        </w:rPr>
        <w:t xml:space="preserve">Artikel 2 </w:t>
        <w:tab/>
        <w:t>Toepasselijkheid</w:t>
      </w:r>
    </w:p>
    <w:p>
      <w:r>
        <w:t xml:space="preserve">2.1 </w:t>
      </w:r>
    </w:p>
    <w:p>
      <w:r>
        <w:t>Deze algemene voorwaarden zijn van toepassing op alle behandelingen, afspraken en overeenkomsten tussen Knap-Lab en de klant.</w:t>
      </w:r>
    </w:p>
    <w:p/>
    <w:p>
      <w:r>
        <w:t xml:space="preserve">2.2 </w:t>
      </w:r>
    </w:p>
    <w:p>
      <w:r>
        <w:t>Knap-Lab stelt deze algemene voorwaarden voor of bij het sluiten van de overeenkomst aan de klant ter hand, of maakt deze op een zodanige wijze langs elektronische weg beschikbaar dat de klant deze kan opslaan en later kan raadplegen.</w:t>
      </w:r>
    </w:p>
    <w:p/>
    <w:p>
      <w:r>
        <w:t xml:space="preserve">2.3 </w:t>
      </w:r>
    </w:p>
    <w:p>
      <w:r>
        <w:t>Indien terbeschikkingstelling langs elektronische weg redelijkerwijs niet mogelijk is, wordt de klant voor het sluiten van de overeenkomst geïnformeerd over de vindplaats van de voorwaarden en worden deze op verzoek kosteloos toegezonden.</w:t>
      </w:r>
    </w:p>
    <w:p/>
    <w:p>
      <w:r>
        <w:t xml:space="preserve">2.4 </w:t>
      </w:r>
    </w:p>
    <w:p>
      <w:r>
        <w:t>Door het maken van een afspraak verklaart de klant kennis te hebben genomen van en akkoord te gaan met deze voorwaarden.</w:t>
      </w:r>
    </w:p>
    <w:p/>
    <w:p>
      <w:pPr>
        <w:rPr>
          <w:b w:val="1"/>
          <w:bCs w:val="1"/>
        </w:rPr>
      </w:pPr>
      <w:r>
        <w:rPr>
          <w:b w:val="1"/>
          <w:bCs w:val="1"/>
        </w:rPr>
        <w:t xml:space="preserve">Artikel 3 </w:t>
        <w:tab/>
        <w:t>Afspraken en annulering</w:t>
      </w:r>
    </w:p>
    <w:p>
      <w:r>
        <w:t xml:space="preserve">3.1 </w:t>
      </w:r>
    </w:p>
    <w:p>
      <w:r>
        <w:t>Afspraken kunnen worden gemaakt via telefoon, online of in de salon.</w:t>
      </w:r>
    </w:p>
    <w:p/>
    <w:p>
      <w:r>
        <w:t xml:space="preserve">3.2 </w:t>
      </w:r>
    </w:p>
    <w:p>
      <w:r>
        <w:t>Annuleren of verplaatsen van een afspraak dient minimaal 24 uur van tevoren te gebeuren.</w:t>
      </w:r>
    </w:p>
    <w:p/>
    <w:p>
      <w:r>
        <w:t xml:space="preserve">3.3 </w:t>
      </w:r>
    </w:p>
    <w:p>
      <w:r>
        <w:t>Bij annulering binnen 24 uur of bij niet verschijnen (no-show) is Knap-Lab gerechtigd tot 50% van de behandelingskosten in rekening te brengen. Bij herhaalde no-show (meer dan één keer binnen twaalf maanden) kan dit worden verhoogd tot maximaal 100% van de behandelingskosten.</w:t>
      </w:r>
    </w:p>
    <w:p/>
    <w:p>
      <w:r>
        <w:t xml:space="preserve">3.4 </w:t>
      </w:r>
    </w:p>
    <w:p>
      <w:r>
        <w:t>Bij meer dan 15 minuten te laat komen behoudt Knap-Lab zich het recht voor de afspraak in te korten of te annuleren. In dat geval worden uitsluitend de daadwerkelijk uitgevoerde behandelingen in rekening gebracht, tenzij de vertraging volledig aan de klant is toe te rekenen en Knap-Lab aantoonbaar capaciteit heeft gereserveerd.</w:t>
      </w:r>
    </w:p>
    <w:p/>
    <w:p>
      <w:r>
        <w:t xml:space="preserve">3.5 </w:t>
      </w:r>
    </w:p>
    <w:p>
      <w:r>
        <w:t>Knap-Lab bevestigt afspraken bij voorkeur schriftelijk of per e-mail.</w:t>
      </w:r>
    </w:p>
    <w:p/>
    <w:p/>
    <w:p>
      <w:pPr>
        <w:rPr>
          <w:b w:val="1"/>
          <w:bCs w:val="1"/>
        </w:rPr>
      </w:pPr>
      <w:r>
        <w:rPr>
          <w:b w:val="1"/>
          <w:bCs w:val="1"/>
        </w:rPr>
        <w:t xml:space="preserve">Artikel 4 </w:t>
        <w:tab/>
        <w:t>Betaling</w:t>
      </w:r>
    </w:p>
    <w:p>
      <w:r>
        <w:t xml:space="preserve">4.1 </w:t>
      </w:r>
    </w:p>
    <w:p>
      <w:r>
        <w:t>Betaling dient direct na de behandeling te worden voldaan, tenzij schriftelijk anders is overeengekomen.</w:t>
      </w:r>
    </w:p>
    <w:p/>
    <w:p>
      <w:r>
        <w:t xml:space="preserve">4.2 </w:t>
      </w:r>
    </w:p>
    <w:p>
      <w:r>
        <w:t>Knap-Lab behoudt zich het recht voor prijzen te wijzigen. Prijswijzigingen worden ten minste vier weken voor inwerkingtreding bekendgemaakt. Indien een prijsverhoging plaatsvindt binnen drie maanden na het sluiten van de overeenkomst, heeft de klant het recht de overeenkomst te ontbinden.</w:t>
      </w:r>
    </w:p>
    <w:p/>
    <w:p>
      <w:r>
        <w:t xml:space="preserve">4.3 </w:t>
      </w:r>
    </w:p>
    <w:p>
      <w:r>
        <w:t>Gepubliceerde prijzen zijn inclusief btw, tenzij anders vermeld.</w:t>
      </w:r>
    </w:p>
    <w:p/>
    <w:p>
      <w:r>
        <w:t xml:space="preserve">4.4 </w:t>
      </w:r>
    </w:p>
    <w:p>
      <w:r>
        <w:t>Bij niet-tijdige betaling ontvangt de klant een schriftelijke betalingsherinnering en krijgt hij of zij veertien dagen de gelegenheid alsnog te betalen. Na het verstrijken van deze termijn is Knap-Lab gerechtigd de wettelijke rente en buitengerechtelijke incassokosten conform het Besluit vergoeding voor buitengerechtelijke incassokosten in rekening te brengen.</w:t>
      </w:r>
    </w:p>
    <w:p/>
    <w:p>
      <w:pPr>
        <w:rPr>
          <w:b w:val="1"/>
          <w:bCs w:val="1"/>
        </w:rPr>
      </w:pPr>
      <w:r>
        <w:rPr>
          <w:b w:val="1"/>
          <w:bCs w:val="1"/>
        </w:rPr>
        <w:t xml:space="preserve">Artikel 5 </w:t>
        <w:tab/>
        <w:t>Gezondheid en hygiëne</w:t>
      </w:r>
    </w:p>
    <w:p>
      <w:r>
        <w:t xml:space="preserve">5.1 </w:t>
      </w:r>
    </w:p>
    <w:p>
      <w:r>
        <w:t>De klant dient Knap-Lab vooraf te informeren over eventuele medische aandoeningen, allergieën of gebruik van medicatie die van invloed kan zijn op de behandeling.</w:t>
      </w:r>
    </w:p>
    <w:p/>
    <w:p>
      <w:r>
        <w:t xml:space="preserve">5.2 </w:t>
      </w:r>
    </w:p>
    <w:p>
      <w:r>
        <w:t>Knap-Lab behoudt zich het recht voor een behandeling te weigeren bij twijfel over hygiëne of gezondheid (zoals schimmels, infecties of open wonden). De klant wordt hierover zo spoedig mogelijk geïnformeerd.</w:t>
      </w:r>
    </w:p>
    <w:p/>
    <w:p>
      <w:r>
        <w:t xml:space="preserve">5.3 </w:t>
      </w:r>
    </w:p>
    <w:p>
      <w:r>
        <w:t>Knap-Lab werkt volgens de geldende hygiënerichtlijnen.</w:t>
      </w:r>
    </w:p>
    <w:p/>
    <w:p>
      <w:r>
        <w:t xml:space="preserve">5.4 </w:t>
      </w:r>
    </w:p>
    <w:p>
      <w:r>
        <w:t>Indien de klant relevante informatie als bedoeld in artikel 5.1 niet of onjuist heeft verstrekt en daardoor schade ontstaat, is Knap-Lab daarvoor niet aansprakelijk.</w:t>
      </w:r>
    </w:p>
    <w:p/>
    <w:p>
      <w:pPr>
        <w:rPr>
          <w:b w:val="1"/>
          <w:bCs w:val="1"/>
        </w:rPr>
      </w:pPr>
      <w:r>
        <w:rPr>
          <w:b w:val="1"/>
          <w:bCs w:val="1"/>
        </w:rPr>
        <w:t xml:space="preserve">Artikel 6 </w:t>
        <w:tab/>
        <w:t>Aansprakelijkheid</w:t>
      </w:r>
    </w:p>
    <w:p>
      <w:r>
        <w:t xml:space="preserve">6.1 </w:t>
      </w:r>
    </w:p>
    <w:p>
      <w:r>
        <w:t>Knap-Lab is niet aansprakelijk voor schade die is ontstaan doordat de klant onjuiste of onvolledige informatie heeft verstrekt als bedoeld in artikel 5.1.</w:t>
      </w:r>
    </w:p>
    <w:p/>
    <w:p>
      <w:r>
        <w:t xml:space="preserve">6.2 </w:t>
      </w:r>
    </w:p>
    <w:p>
      <w:r>
        <w:t>Knap-Lab is niet aansprakelijk voor schade als gevolg van het niet of onjuist opvolgen van de door Knap-Lab verstrekte nazorginstructies.</w:t>
      </w:r>
    </w:p>
    <w:p/>
    <w:p>
      <w:r>
        <w:t xml:space="preserve">6.3 </w:t>
      </w:r>
    </w:p>
    <w:p>
      <w:r>
        <w:t>Knap-Lab is uitsluitend aansprakelijk voor directe schade die het rechtstreekse gevolg is van aantoonbare nalatigheid aan de zijde van Knap-Lab.</w:t>
      </w:r>
    </w:p>
    <w:p/>
    <w:p>
      <w:r>
        <w:t xml:space="preserve">6.4 </w:t>
      </w:r>
    </w:p>
    <w:p>
      <w:r>
        <w:t>De aansprakelijkheid van Knap-Lab is in alle gevallen beperkt tot het bedrag dat de klant voor de desbetreffende behandeling heeft betaald.</w:t>
      </w:r>
    </w:p>
    <w:p/>
    <w:p>
      <w:r>
        <w:t xml:space="preserve">6.5 </w:t>
      </w:r>
    </w:p>
    <w:p>
      <w:r>
        <w:t>De aansprakelijkheidsbeperking in artikel 6.4 geldt niet voor schade die het gevolg is van opzet of bewuste roekeloosheid van Knap-Lab of haar medewerkers.</w:t>
      </w:r>
    </w:p>
    <w:p/>
    <w:p>
      <w:pPr>
        <w:rPr>
          <w:b w:val="1"/>
          <w:bCs w:val="1"/>
        </w:rPr>
      </w:pPr>
      <w:r>
        <w:rPr>
          <w:b w:val="1"/>
          <w:bCs w:val="1"/>
        </w:rPr>
        <w:t xml:space="preserve">Artikel 7 </w:t>
        <w:tab/>
        <w:t>Garantie en klachten</w:t>
      </w:r>
    </w:p>
    <w:p>
      <w:r>
        <w:t xml:space="preserve">7.1 </w:t>
      </w:r>
    </w:p>
    <w:p>
      <w:r>
        <w:t>Op behandelingen wordt een garantie van zeven dagen gegeven, mits:</w:t>
      </w:r>
    </w:p>
    <w:p>
      <w:r>
        <w:t>- de klant de door Knap-Lab verstrekte nazorginstructies heeft opgevolgd;</w:t>
      </w:r>
    </w:p>
    <w:p>
      <w:r>
        <w:t>- er geen sprake is van eigen beschadiging door de klant.</w:t>
      </w:r>
    </w:p>
    <w:p/>
    <w:p>
      <w:r>
        <w:t xml:space="preserve">7.2 </w:t>
      </w:r>
    </w:p>
    <w:p>
      <w:r>
        <w:t>Klachten dienen zo spoedig mogelijk na constatering, doch uiterlijk binnen veertien dagen na de behandeling, schriftelijk of mondeling te worden gemeld bij Knap-Lab.</w:t>
      </w:r>
    </w:p>
    <w:p/>
    <w:p>
      <w:r>
        <w:t xml:space="preserve">7.3 </w:t>
      </w:r>
    </w:p>
    <w:p>
      <w:r>
        <w:t>De garantie vervalt in de volgende gevallen:</w:t>
      </w:r>
    </w:p>
    <w:p>
      <w:r>
        <w:t>- zelf verwijderen of bijwerken van de nagels;</w:t>
      </w:r>
    </w:p>
    <w:p>
      <w:r>
        <w:t>- behandelingen door derden na de behandeling door Knap-Lab;</w:t>
      </w:r>
    </w:p>
    <w:p>
      <w:r>
        <w:t>- verkeerd gebruik van de nagels.</w:t>
      </w:r>
    </w:p>
    <w:p/>
    <w:p>
      <w:r>
        <w:t xml:space="preserve">7.4 </w:t>
      </w:r>
    </w:p>
    <w:p>
      <w:r>
        <w:t>Knap-Lab streeft ernaar klachten binnen veertien dagen na ontvangst te behandelen en de klant schriftelijk te informeren over de uitkomst.</w:t>
      </w:r>
    </w:p>
    <w:p/>
    <w:p>
      <w:pPr>
        <w:rPr>
          <w:b w:val="1"/>
          <w:bCs w:val="1"/>
        </w:rPr>
      </w:pPr>
      <w:r>
        <w:rPr>
          <w:b w:val="1"/>
          <w:bCs w:val="1"/>
        </w:rPr>
        <w:t xml:space="preserve">Artikel 8 </w:t>
        <w:tab/>
        <w:t>Persoonlijke eigendommen</w:t>
      </w:r>
    </w:p>
    <w:p>
      <w:r>
        <w:t xml:space="preserve">8.1 </w:t>
      </w:r>
    </w:p>
    <w:p>
      <w:r>
        <w:t>Knap-Lab is niet aansprakelijk voor verlies, diefstal of beschadiging van persoonlijke eigendommen van de klant in de salon, tenzij dit het gevolg is van opzet of grove nalatigheid van Knap-Lab of haar medewerkers.</w:t>
      </w:r>
    </w:p>
    <w:p/>
    <w:p>
      <w:pPr>
        <w:rPr>
          <w:b w:val="1"/>
          <w:bCs w:val="1"/>
        </w:rPr>
      </w:pPr>
      <w:r>
        <w:rPr>
          <w:b w:val="1"/>
          <w:bCs w:val="1"/>
        </w:rPr>
        <w:t xml:space="preserve">Artikel 9 </w:t>
        <w:tab/>
        <w:t>Gedrag in de salon</w:t>
      </w:r>
    </w:p>
    <w:p>
      <w:r>
        <w:t xml:space="preserve">9.1 </w:t>
      </w:r>
    </w:p>
    <w:p>
      <w:r>
        <w:t>Van klanten wordt verwacht dat zij zich respectvol gedragen jegens medewerkers en andere klanten.</w:t>
      </w:r>
    </w:p>
    <w:p/>
    <w:p>
      <w:r>
        <w:t xml:space="preserve">9.2 </w:t>
      </w:r>
    </w:p>
    <w:p>
      <w:r>
        <w:t>Knap-Lab behoudt zich het recht voor klanten bij ongepast gedrag de toegang tot de salon te weigeren of de behandeling te beëindigen. In dat geval kunnen de tot dat moment uitgevoerde werkzaamheden in rekening worden gebracht.</w:t>
      </w:r>
    </w:p>
    <w:p/>
    <w:p>
      <w:pPr>
        <w:rPr>
          <w:b w:val="1"/>
          <w:bCs w:val="1"/>
        </w:rPr>
      </w:pPr>
      <w:r>
        <w:rPr>
          <w:b w:val="1"/>
          <w:bCs w:val="1"/>
        </w:rPr>
        <w:t>Artikel 10</w:t>
        <w:tab/>
        <w:t>Overmacht</w:t>
      </w:r>
    </w:p>
    <w:p>
      <w:r>
        <w:t xml:space="preserve">10.1 </w:t>
      </w:r>
    </w:p>
    <w:p>
      <w:r>
        <w:t>In geval van overmacht, waaronder begrepen ziekte van medewerkers, technische storingen of overheidsmaatregelen, behoudt Knap-Lab zich het recht voor afspraken te verzetten of te annuleren zonder schadeplichtigheid.</w:t>
      </w:r>
    </w:p>
    <w:p/>
    <w:p>
      <w:r>
        <w:t xml:space="preserve">10.2 </w:t>
      </w:r>
    </w:p>
    <w:p>
      <w:r>
        <w:t>Knap-Lab informeert de klant zo spoedig mogelijk over een annulering wegens overmacht en biedt een vervangende afspraak aan.</w:t>
      </w:r>
    </w:p>
    <w:p/>
    <w:p>
      <w:pPr>
        <w:rPr>
          <w:b w:val="1"/>
          <w:bCs w:val="1"/>
        </w:rPr>
      </w:pPr>
      <w:r>
        <w:rPr>
          <w:b w:val="1"/>
          <w:bCs w:val="1"/>
        </w:rPr>
        <w:t xml:space="preserve">Artikel 11 </w:t>
        <w:tab/>
        <w:t>Toepasselijk recht en geschillen</w:t>
      </w:r>
    </w:p>
    <w:p>
      <w:r>
        <w:t xml:space="preserve">11.1 </w:t>
      </w:r>
    </w:p>
    <w:p>
      <w:r>
        <w:t>Op alle overeenkomsten tussen Knap-Lab en de klant is Nederlands recht van toepassing.</w:t>
      </w:r>
    </w:p>
    <w:p/>
    <w:p>
      <w:r>
        <w:t>11.2 Geschillen worden in eerste instantie in onderling overleg opgelost. Knap-Lab beschikt over een klachtenprocedure als bedoeld in artikel 7.</w:t>
      </w:r>
    </w:p>
    <w:p/>
    <w:p>
      <w:r>
        <w:t xml:space="preserve">11.3 </w:t>
      </w:r>
    </w:p>
    <w:p>
      <w:r>
        <w:t>Indien een geschil niet in onderling overleg kan worden opgelost, wordt dit voorgelegd aan de rechtbank Overijssel.</w:t>
      </w:r>
    </w:p>
    <w:p/>
    <w:p>
      <w:pPr>
        <w:rPr>
          <w:b w:val="1"/>
          <w:bCs w:val="1"/>
        </w:rPr>
      </w:pPr>
      <w:r>
        <w:rPr>
          <w:b w:val="1"/>
          <w:bCs w:val="1"/>
        </w:rPr>
        <w:t xml:space="preserve">Artikel 12 </w:t>
        <w:tab/>
        <w:t>Wijziging van de voorwaarden</w:t>
      </w:r>
    </w:p>
    <w:p>
      <w:r>
        <w:t xml:space="preserve">12.1 </w:t>
      </w:r>
    </w:p>
    <w:p>
      <w:r>
        <w:t>Knap-Lab behoudt zich het recht voor deze algemene voorwaarden te wijzigen.</w:t>
      </w:r>
    </w:p>
    <w:p/>
    <w:p>
      <w:r>
        <w:t xml:space="preserve">12.2 </w:t>
      </w:r>
    </w:p>
    <w:p>
      <w:r>
        <w:t>Wijzigingen worden ten minste vier weken voor inwerkingtreding bekendgemaakt via de website van Knap-Lab of op een andere voor de klant toegankelijke wijze.</w:t>
      </w:r>
    </w:p>
    <w:p/>
    <w:p>
      <w:r>
        <w:t xml:space="preserve">12.3 </w:t>
      </w:r>
    </w:p>
    <w:p>
      <w:r>
        <w:t>Indien de klant de gewijzigde voorwaarden niet wenst te accepteren, heeft hij of zij het recht de overeenkomst te beëindigen met ingang van de datum waarop de nieuwe voorwaarden van kracht worden.</w:t>
      </w:r>
    </w:p>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1417" w:right="1417" w:top="1417" w:bottom="1417" w:header="708" w:footer="708"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beforeAutospacing="0" w:afterAutospacing="0"/>
      </w:pPr>
      <w:r>
        <w:separator/>
      </w:r>
    </w:p>
  </w:endnote>
  <w:endnote w:type="continuationSeparator" w:id="0">
    <w:p>
      <w:pPr>
        <w:spacing w:lineRule="auto" w:line="240" w:beforeAutospacing="0" w:afterAutospacing="0"/>
      </w:pPr>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6"/>
      <w:jc w:val="right"/>
    </w:pPr>
    <w:r>
      <w:fldChar w:fldCharType="begin"/>
    </w:r>
    <w:r>
      <w:instrText xml:space="preserve">PAGE   \* MERGEFORMAT</w:instrText>
    </w:r>
    <w:r>
      <w:fldChar w:fldCharType="separate"/>
    </w:r>
    <w:r>
      <w:t>#</w:t>
    </w:r>
    <w:r>
      <w:fldChar w:fldCharType="end"/>
    </w:r>
  </w:p>
  <w:p>
    <w:pPr>
      <w:pStyle w:val="P16"/>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beforeAutospacing="0" w:afterAutospacing="0"/>
      </w:pPr>
      <w:r>
        <w:separator/>
      </w:r>
    </w:p>
  </w:footnote>
  <w:footnote w:type="continuationSeparator" w:id="0">
    <w:p>
      <w:pPr>
        <w:spacing w:lineRule="auto" w:line="240" w:beforeAutospacing="0" w:afterAutospacing="0"/>
      </w:pPr>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5"/>
      <w:jc w:val="right"/>
    </w:pPr>
    <w:r>
      <w:t>Algemene Voorwaarden van Knap-Lab</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heme="minorHAnsi"/>
        <w:sz w:val="22"/>
        <w:szCs w:val="22"/>
        <w:kern w:val="2"/>
        <w:lang w:val="nl-NL"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spacing w:lineRule="atLeast" w:line="240" w:beforeAutospacing="0" w:afterAutospacing="0"/>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104861"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104861"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asciiTheme="minorHAnsi" w:hAnsiTheme="minorHAnsi" w:cstheme="majorBidi" w:eastAsiaTheme="majorEastAsia"/>
      <w:color w:val="104861"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asciiTheme="minorHAnsi" w:hAnsiTheme="minorHAnsi" w:cstheme="majorBidi" w:eastAsiaTheme="majorEastAsia"/>
      <w:i w:val="1"/>
      <w:iCs w:val="1"/>
      <w:color w:val="104861"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asciiTheme="minorHAnsi" w:hAnsiTheme="minorHAnsi" w:cstheme="majorBidi" w:eastAsiaTheme="majorEastAsia"/>
      <w:color w:val="104861" w:themeColor="accent1" w:themeShade="BF"/>
    </w:rPr>
  </w:style>
  <w:style w:type="paragraph" w:styleId="P6">
    <w:name w:val="Heading 6"/>
    <w:basedOn w:val="P0"/>
    <w:next w:val="P0"/>
    <w:link w:val="C8"/>
    <w:semiHidden/>
    <w:qFormat/>
    <w:pPr>
      <w:keepNext w:val="1"/>
      <w:keepLines w:val="1"/>
      <w:spacing w:before="40" w:beforeAutospacing="0" w:afterAutospacing="0"/>
      <w:outlineLvl w:val="5"/>
    </w:pPr>
    <w:rPr>
      <w:rFonts w:asciiTheme="minorHAnsi" w:hAnsiTheme="minorHAnsi"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beforeAutospacing="0" w:afterAutospacing="0"/>
      <w:outlineLvl w:val="6"/>
    </w:pPr>
    <w:rPr>
      <w:rFonts w:asciiTheme="minorHAnsi" w:hAnsiTheme="minorHAnsi" w:cstheme="majorBidi" w:eastAsiaTheme="majorEastAsia"/>
      <w:color w:val="595959" w:themeColor="text1" w:themeTint="A6"/>
    </w:rPr>
  </w:style>
  <w:style w:type="paragraph" w:styleId="P8">
    <w:name w:val="Heading 8"/>
    <w:basedOn w:val="P0"/>
    <w:next w:val="P0"/>
    <w:link w:val="C10"/>
    <w:semiHidden/>
    <w:qFormat/>
    <w:pPr>
      <w:keepNext w:val="1"/>
      <w:keepLines w:val="1"/>
      <w:outlineLvl w:val="7"/>
    </w:pPr>
    <w:rPr>
      <w:rFonts w:asciiTheme="minorHAnsi" w:hAnsiTheme="minorHAnsi"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outlineLvl w:val="8"/>
    </w:pPr>
    <w:rPr>
      <w:rFonts w:asciiTheme="minorHAnsi" w:hAnsiTheme="minorHAnsi"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spacing w:after="160" w:beforeAutospacing="0" w:afterAutospacing="0"/>
    </w:pPr>
    <w:rPr>
      <w:rFonts w:asciiTheme="minorHAnsi" w:hAnsiTheme="minorHAnsi" w:cstheme="majorBidi" w:eastAsiaTheme="majorEastAsia"/>
      <w:color w:val="595959" w:themeColor="text1" w:themeTint="A6"/>
      <w:sz w:val="28"/>
      <w:szCs w:val="28"/>
      <w:spacing w:val="15"/>
    </w:rPr>
  </w:style>
  <w:style w:type="paragraph" w:styleId="P12">
    <w:name w:val="Quote"/>
    <w:basedOn w:val="P0"/>
    <w:next w:val="P0"/>
    <w:link w:val="C14"/>
    <w:qFormat/>
    <w:pPr>
      <w:spacing w:before="160" w:after="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104861" w:themeColor="accent1" w:themeShade="BF"/>
        <w:left w:val="none" w:sz="0" w:space="0" w:shadow="0" w:frame="0" w:color="auto"/>
        <w:bottom w:val="single" w:sz="4" w:space="10" w:shadow="0" w:frame="0" w:color="104861"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104861" w:themeColor="accent1" w:themeShade="BF"/>
    </w:rPr>
  </w:style>
  <w:style w:type="paragraph" w:styleId="P15">
    <w:name w:val="Header"/>
    <w:basedOn w:val="P0"/>
    <w:link w:val="C18"/>
    <w:pPr>
      <w:tabs>
        <w:tab w:val="center" w:pos="4536" w:leader="none"/>
        <w:tab w:val="right" w:pos="9072" w:leader="none"/>
      </w:tabs>
      <w:spacing w:lineRule="auto" w:line="240" w:beforeAutospacing="0" w:afterAutospacing="0"/>
    </w:pPr>
    <w:rPr/>
  </w:style>
  <w:style w:type="paragraph" w:styleId="P16">
    <w:name w:val="Footer"/>
    <w:basedOn w:val="P0"/>
    <w:link w:val="C19"/>
    <w:pPr>
      <w:tabs>
        <w:tab w:val="center" w:pos="4536" w:leader="none"/>
        <w:tab w:val="right" w:pos="9072" w:leader="none"/>
      </w:tabs>
      <w:spacing w:lineRule="auto" w:line="240" w:beforeAutospacing="0" w:afterAutospacing="0"/>
    </w:pPr>
    <w:rPr/>
  </w:style>
  <w:style w:type="paragraph" w:styleId="P17">
    <w:name w:val="Footnote Text"/>
    <w:link w:val="C21"/>
    <w:semiHidden/>
    <w:pPr>
      <w:spacing w:lineRule="auto" w:line="240" w:after="0"/>
    </w:pPr>
    <w:rPr>
      <w:sz w:val="20"/>
      <w:szCs w:val="20"/>
    </w:rPr>
  </w:style>
  <w:style w:type="paragraph" w:styleId="P18">
    <w:name w:val="Endnote Text"/>
    <w:link w:val="C23"/>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Kop 1 Char"/>
    <w:basedOn w:val="C0"/>
    <w:link w:val="P1"/>
    <w:rPr>
      <w:rFonts w:asciiTheme="majorHAnsi" w:hAnsiTheme="majorHAnsi" w:cstheme="majorBidi" w:eastAsiaTheme="majorEastAsia"/>
      <w:color w:val="104861" w:themeColor="accent1" w:themeShade="BF"/>
      <w:sz w:val="40"/>
      <w:szCs w:val="40"/>
    </w:rPr>
  </w:style>
  <w:style w:type="character" w:styleId="C4">
    <w:name w:val="Kop 2 Char"/>
    <w:basedOn w:val="C0"/>
    <w:link w:val="P2"/>
    <w:semiHidden/>
    <w:rPr>
      <w:rFonts w:asciiTheme="majorHAnsi" w:hAnsiTheme="majorHAnsi" w:cstheme="majorBidi" w:eastAsiaTheme="majorEastAsia"/>
      <w:color w:val="104861" w:themeColor="accent1" w:themeShade="BF"/>
      <w:sz w:val="32"/>
      <w:szCs w:val="32"/>
    </w:rPr>
  </w:style>
  <w:style w:type="character" w:styleId="C5">
    <w:name w:val="Kop 3 Char"/>
    <w:basedOn w:val="C0"/>
    <w:link w:val="P3"/>
    <w:semiHidden/>
    <w:rPr>
      <w:rFonts w:asciiTheme="minorHAnsi" w:hAnsiTheme="minorHAnsi" w:cstheme="majorBidi" w:eastAsiaTheme="majorEastAsia"/>
      <w:color w:val="104861" w:themeColor="accent1" w:themeShade="BF"/>
      <w:sz w:val="28"/>
      <w:szCs w:val="28"/>
    </w:rPr>
  </w:style>
  <w:style w:type="character" w:styleId="C6">
    <w:name w:val="Kop 4 Char"/>
    <w:basedOn w:val="C0"/>
    <w:link w:val="P4"/>
    <w:semiHidden/>
    <w:rPr>
      <w:rFonts w:asciiTheme="minorHAnsi" w:hAnsiTheme="minorHAnsi" w:cstheme="majorBidi" w:eastAsiaTheme="majorEastAsia"/>
      <w:i w:val="1"/>
      <w:iCs w:val="1"/>
      <w:color w:val="104861" w:themeColor="accent1" w:themeShade="BF"/>
    </w:rPr>
  </w:style>
  <w:style w:type="character" w:styleId="C7">
    <w:name w:val="Kop 5 Char"/>
    <w:basedOn w:val="C0"/>
    <w:link w:val="P5"/>
    <w:semiHidden/>
    <w:rPr>
      <w:rFonts w:asciiTheme="minorHAnsi" w:hAnsiTheme="minorHAnsi" w:cstheme="majorBidi" w:eastAsiaTheme="majorEastAsia"/>
      <w:color w:val="104861" w:themeColor="accent1" w:themeShade="BF"/>
    </w:rPr>
  </w:style>
  <w:style w:type="character" w:styleId="C8">
    <w:name w:val="Kop 6 Char"/>
    <w:basedOn w:val="C0"/>
    <w:link w:val="P6"/>
    <w:semiHidden/>
    <w:rPr>
      <w:rFonts w:asciiTheme="minorHAnsi" w:hAnsiTheme="minorHAnsi" w:cstheme="majorBidi" w:eastAsiaTheme="majorEastAsia"/>
      <w:i w:val="1"/>
      <w:iCs w:val="1"/>
      <w:color w:val="595959" w:themeColor="text1" w:themeTint="A6"/>
    </w:rPr>
  </w:style>
  <w:style w:type="character" w:styleId="C9">
    <w:name w:val="Kop 7 Char"/>
    <w:basedOn w:val="C0"/>
    <w:link w:val="P7"/>
    <w:semiHidden/>
    <w:rPr>
      <w:rFonts w:asciiTheme="minorHAnsi" w:hAnsiTheme="minorHAnsi" w:cstheme="majorBidi" w:eastAsiaTheme="majorEastAsia"/>
      <w:color w:val="595959" w:themeColor="text1" w:themeTint="A6"/>
    </w:rPr>
  </w:style>
  <w:style w:type="character" w:styleId="C10">
    <w:name w:val="Kop 8 Char"/>
    <w:basedOn w:val="C0"/>
    <w:link w:val="P8"/>
    <w:semiHidden/>
    <w:rPr>
      <w:rFonts w:asciiTheme="minorHAnsi" w:hAnsiTheme="minorHAnsi" w:cstheme="majorBidi" w:eastAsiaTheme="majorEastAsia"/>
      <w:i w:val="1"/>
      <w:iCs w:val="1"/>
      <w:color w:val="272727" w:themeColor="text1" w:themeTint="D8"/>
    </w:rPr>
  </w:style>
  <w:style w:type="character" w:styleId="C11">
    <w:name w:val="Kop 9 Char"/>
    <w:basedOn w:val="C0"/>
    <w:link w:val="P9"/>
    <w:semiHidden/>
    <w:rPr>
      <w:rFonts w:asciiTheme="minorHAnsi" w:hAnsiTheme="minorHAnsi" w:cstheme="majorBidi" w:eastAsiaTheme="majorEastAsia"/>
      <w:color w:val="272727" w:themeColor="text1" w:themeTint="D8"/>
    </w:rPr>
  </w:style>
  <w:style w:type="character" w:styleId="C12">
    <w:name w:val="Titel Char"/>
    <w:basedOn w:val="C0"/>
    <w:link w:val="P10"/>
    <w:rPr>
      <w:rFonts w:asciiTheme="majorHAnsi" w:hAnsiTheme="majorHAnsi" w:cstheme="majorBidi" w:eastAsiaTheme="majorEastAsia"/>
      <w:sz w:val="56"/>
      <w:szCs w:val="56"/>
      <w:spacing w:val="-10"/>
      <w:kern w:val="28"/>
    </w:rPr>
  </w:style>
  <w:style w:type="character" w:styleId="C13">
    <w:name w:val="Ondertitel Char"/>
    <w:basedOn w:val="C0"/>
    <w:link w:val="P11"/>
    <w:rPr>
      <w:rFonts w:asciiTheme="minorHAnsi" w:hAnsiTheme="minorHAnsi" w:cstheme="majorBidi" w:eastAsiaTheme="majorEastAsia"/>
      <w:color w:val="595959" w:themeColor="text1" w:themeTint="A6"/>
      <w:sz w:val="28"/>
      <w:szCs w:val="28"/>
      <w:spacing w:val="15"/>
    </w:rPr>
  </w:style>
  <w:style w:type="character" w:styleId="C14">
    <w:name w:val="Citaat Char"/>
    <w:basedOn w:val="C0"/>
    <w:link w:val="P12"/>
    <w:rPr>
      <w:i w:val="1"/>
      <w:iCs w:val="1"/>
      <w:color w:val="404040" w:themeColor="text1" w:themeTint="BF"/>
    </w:rPr>
  </w:style>
  <w:style w:type="character" w:styleId="C15">
    <w:name w:val="Intense Emphasis"/>
    <w:basedOn w:val="C0"/>
    <w:qFormat/>
    <w:rPr>
      <w:i w:val="1"/>
      <w:iCs w:val="1"/>
      <w:color w:val="104861" w:themeColor="accent1" w:themeShade="BF"/>
    </w:rPr>
  </w:style>
  <w:style w:type="character" w:styleId="C16">
    <w:name w:val="Duidelijk citaat Char"/>
    <w:basedOn w:val="C0"/>
    <w:link w:val="P14"/>
    <w:rPr>
      <w:i w:val="1"/>
      <w:iCs w:val="1"/>
      <w:color w:val="104861" w:themeColor="accent1" w:themeShade="BF"/>
    </w:rPr>
  </w:style>
  <w:style w:type="character" w:styleId="C17">
    <w:name w:val="Intense Reference1"/>
    <w:basedOn w:val="C0"/>
    <w:qFormat/>
    <w:rPr>
      <w:b w:val="1"/>
      <w:bCs w:val="1"/>
      <w:smallCaps w:val="1"/>
      <w:color w:val="104861" w:themeColor="accent1" w:themeShade="BF"/>
      <w:spacing w:val="5"/>
    </w:rPr>
  </w:style>
  <w:style w:type="character" w:styleId="C18">
    <w:name w:val="Koptekst Char"/>
    <w:basedOn w:val="C0"/>
    <w:link w:val="P15"/>
    <w:rPr/>
  </w:style>
  <w:style w:type="character" w:styleId="C19">
    <w:name w:val="Voettekst Char"/>
    <w:basedOn w:val="C0"/>
    <w:link w:val="P16"/>
    <w:rPr/>
  </w:style>
  <w:style w:type="character" w:styleId="C20">
    <w:name w:val="Footnote Reference"/>
    <w:semiHidden/>
    <w:rPr>
      <w:vertAlign w:val="superscript"/>
    </w:rPr>
  </w:style>
  <w:style w:type="character" w:styleId="C21">
    <w:name w:val="Footnote Text Char"/>
    <w:link w:val="P17"/>
    <w:semiHidden/>
    <w:rPr>
      <w:sz w:val="20"/>
      <w:szCs w:val="20"/>
    </w:rPr>
  </w:style>
  <w:style w:type="character" w:styleId="C22">
    <w:name w:val="Endnote Reference"/>
    <w:semiHidden/>
    <w:rPr>
      <w:vertAlign w:val="superscript"/>
    </w:rPr>
  </w:style>
  <w:style w:type="character" w:styleId="C23">
    <w:name w:val="Endnote Text Char"/>
    <w:link w:val="P1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API/22.1.4.0</Application>
  <AppVersion>22.1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Yvonne (Y.J.M.) Rustenberg-Bergman</dc:creator>
  <dcterms:created xsi:type="dcterms:W3CDTF">2026-04-14T17:08:49Z</dcterms:created>
  <cp:lastModifiedBy>caitlyn bergman</cp:lastModifiedBy>
  <dcterms:modified xsi:type="dcterms:W3CDTF">2026-04-14T17:08:49Z</dcterms:modified>
  <cp:revision>2</cp:revision>
</cp:coreProperties>
</file>